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739B" w14:textId="77777777" w:rsidR="00707D89" w:rsidRDefault="00707D89" w:rsidP="00707D8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19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ОБЩИЕ ПОЛОЖЕНИЯ</w:t>
      </w:r>
    </w:p>
    <w:p w14:paraId="5DF6DDB2" w14:textId="77777777" w:rsidR="00707D89" w:rsidRPr="00C245FC" w:rsidRDefault="00707D89" w:rsidP="00707D8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2A3CE14" w14:textId="77777777" w:rsidR="00707D89" w:rsidRPr="005E4FD8" w:rsidRDefault="00707D89" w:rsidP="00707D8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определяет состав, полномочия и порядок деятельности апелляционной комиссии Федерального государственного бюджетного учреждения науки Тихоокеанский институт географии Дальневосточного отделения Российской академии наук 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 xml:space="preserve">– ТИГ ДВО РАН). </w:t>
      </w:r>
    </w:p>
    <w:p w14:paraId="4125BBFE" w14:textId="77777777" w:rsidR="00707D89" w:rsidRPr="005E4FD8" w:rsidRDefault="00707D89" w:rsidP="00707D8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>Апелляционная комиссия института осуществляет свою деятельность в соответствии с Федеральным законом от 29 декабря 2012 года № 273-ФЗ «Об образовании в Российской Федерации»,</w:t>
      </w:r>
      <w:r w:rsidRPr="005E4FD8">
        <w:rPr>
          <w:rFonts w:ascii="Times New Roman" w:hAnsi="Times New Roman"/>
          <w:color w:val="FFFFFF"/>
          <w:sz w:val="28"/>
          <w:szCs w:val="28"/>
        </w:rPr>
        <w:t xml:space="preserve"> </w:t>
      </w:r>
      <w:r w:rsidRPr="005E4FD8">
        <w:rPr>
          <w:rFonts w:ascii="Times New Roman" w:hAnsi="Times New Roman"/>
          <w:sz w:val="28"/>
          <w:szCs w:val="28"/>
        </w:rPr>
        <w:t xml:space="preserve"> приказом</w:t>
      </w:r>
      <w:r w:rsidRPr="005E4FD8">
        <w:rPr>
          <w:rFonts w:ascii="Times New Roman" w:hAnsi="Times New Roman"/>
          <w:color w:val="FFFFFF"/>
          <w:sz w:val="28"/>
          <w:szCs w:val="28"/>
        </w:rPr>
        <w:t xml:space="preserve"> </w:t>
      </w: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>Министерства науки и высшего образования Российской Федерации от 6 августа 2021 г. № 721 «Об утверждении Порядка приема на обучение по образовательным программам высшего образования – программам подготовки научных и научно-педагогических кадров в аспирантуре», другими нормативными правовыми актами Российской Федерации, Уставом института, данным Положением.</w:t>
      </w:r>
    </w:p>
    <w:p w14:paraId="5FA9DA3C" w14:textId="77777777" w:rsidR="00707D89" w:rsidRPr="005E4FD8" w:rsidRDefault="00707D89" w:rsidP="00707D8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>Апелляционная комиссия создается в целях обеспечения соблюдения единых требований и разрешения спорных вопросов при проведении вступительных экзаменов в аспирантуру.</w:t>
      </w:r>
    </w:p>
    <w:p w14:paraId="12261D45" w14:textId="77777777" w:rsidR="00707D89" w:rsidRPr="005E4FD8" w:rsidRDefault="00707D89" w:rsidP="00707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3DA201" w14:textId="77777777" w:rsidR="00707D89" w:rsidRPr="006A1900" w:rsidRDefault="00707D89" w:rsidP="00707D89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2"/>
      <w:bookmarkEnd w:id="0"/>
      <w:r w:rsidRPr="006A19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CОСТАВ АПЕЛЛЯЦИОННОЙ КОМИССИИ</w:t>
      </w:r>
    </w:p>
    <w:p w14:paraId="667CD435" w14:textId="77777777" w:rsidR="00707D89" w:rsidRPr="00C245FC" w:rsidRDefault="00707D89" w:rsidP="00707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DE5D8E8" w14:textId="77777777" w:rsidR="00707D89" w:rsidRPr="005E4FD8" w:rsidRDefault="00707D89" w:rsidP="00707D89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E4FD8">
        <w:rPr>
          <w:sz w:val="28"/>
          <w:szCs w:val="28"/>
        </w:rPr>
        <w:t xml:space="preserve">Для рассмотрения апелляций на период вступительных экзаменов приказом директора института создается апелляционная комиссия, назначается ее председатель </w:t>
      </w:r>
      <w:r>
        <w:rPr>
          <w:sz w:val="28"/>
          <w:szCs w:val="28"/>
        </w:rPr>
        <w:t>–</w:t>
      </w:r>
      <w:r w:rsidRPr="005E4FD8">
        <w:rPr>
          <w:sz w:val="28"/>
          <w:szCs w:val="28"/>
        </w:rPr>
        <w:t xml:space="preserve"> осуществляет общее руководство работой комиссии, контроль за процедурой рассмотрения заявлений, ответственный секретарь - ведет протокол, члены комиссии выбираются из научных сотрудников института. </w:t>
      </w:r>
    </w:p>
    <w:p w14:paraId="55BF2C73" w14:textId="77777777" w:rsidR="00707D89" w:rsidRPr="005E4FD8" w:rsidRDefault="00707D89" w:rsidP="00707D89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E4FD8">
        <w:rPr>
          <w:sz w:val="28"/>
          <w:szCs w:val="28"/>
        </w:rPr>
        <w:t xml:space="preserve">Апелляционная комиссия состоит не менее чем из трёх человек (включая председателя). </w:t>
      </w:r>
    </w:p>
    <w:p w14:paraId="22190E66" w14:textId="77777777" w:rsidR="00707D89" w:rsidRPr="005E4FD8" w:rsidRDefault="00707D89" w:rsidP="00707D89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E4FD8">
        <w:rPr>
          <w:color w:val="000000"/>
          <w:sz w:val="28"/>
          <w:szCs w:val="28"/>
        </w:rPr>
        <w:t xml:space="preserve">При необходимости на заседание апелляционной комиссии ее председателем могут приглашаться и давать пояснения члены предметной экзаменационной комиссии, участвовавшие в проведении данного </w:t>
      </w:r>
      <w:r w:rsidRPr="005E4FD8">
        <w:rPr>
          <w:color w:val="000000"/>
          <w:sz w:val="28"/>
          <w:szCs w:val="28"/>
        </w:rPr>
        <w:lastRenderedPageBreak/>
        <w:t>вступительного экзамена. Приглашенные не обладают правом участия в голосовании при принятии решения.</w:t>
      </w:r>
    </w:p>
    <w:p w14:paraId="364A11A2" w14:textId="77777777" w:rsidR="00707D89" w:rsidRDefault="00707D89" w:rsidP="00707D8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3"/>
      <w:bookmarkEnd w:id="1"/>
    </w:p>
    <w:p w14:paraId="52933EA1" w14:textId="77777777" w:rsidR="00707D89" w:rsidRPr="006A1900" w:rsidRDefault="00707D89" w:rsidP="00707D89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A19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ПОЛНОМОЧИЯ И ОРГАНИЗАЦИЯ РАБОТЫ АПЕЛЛЯЦИОННОЙ КОМИССИИ</w:t>
      </w:r>
    </w:p>
    <w:p w14:paraId="75D68AF7" w14:textId="77777777" w:rsidR="00707D89" w:rsidRPr="005E4FD8" w:rsidRDefault="00707D89" w:rsidP="00707D8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29E15D3" w14:textId="77777777" w:rsidR="00707D89" w:rsidRPr="005E4FD8" w:rsidRDefault="00707D89" w:rsidP="00707D89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>Апелляционная комиссия:</w:t>
      </w:r>
    </w:p>
    <w:p w14:paraId="45B80F4D" w14:textId="77777777" w:rsidR="00707D89" w:rsidRPr="005E4FD8" w:rsidRDefault="00707D89" w:rsidP="00707D89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>принимает и рассматривает заявление о нарушении порядка проведения вступительного экзамена и (или) несогласии с результатами вступительного экзамена (далее–апелляция), поданное поступающим;</w:t>
      </w:r>
    </w:p>
    <w:p w14:paraId="412FDA09" w14:textId="77777777" w:rsidR="00707D89" w:rsidRPr="005E4FD8" w:rsidRDefault="00707D89" w:rsidP="00707D89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>определяет соответствие содержания, структуры экзаменационных материалов вступительных экзаменов, процедуры проверки и оценивания вступительных экзаменов установленным требованиям;</w:t>
      </w:r>
    </w:p>
    <w:p w14:paraId="63CC55AC" w14:textId="77777777" w:rsidR="00707D89" w:rsidRPr="005E4FD8" w:rsidRDefault="00707D89" w:rsidP="00707D89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>выносит решение по результатам рассмотрения апелляции;</w:t>
      </w:r>
    </w:p>
    <w:p w14:paraId="30FF8F7C" w14:textId="77777777" w:rsidR="00707D89" w:rsidRPr="005E4FD8" w:rsidRDefault="00707D89" w:rsidP="00707D89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>доводит до сведения, поступающего под подпись принятое решение.</w:t>
      </w:r>
    </w:p>
    <w:p w14:paraId="57306661" w14:textId="77777777" w:rsidR="00707D89" w:rsidRPr="005E4FD8" w:rsidRDefault="00707D89" w:rsidP="00707D89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4FD8">
        <w:rPr>
          <w:color w:val="000000"/>
          <w:sz w:val="28"/>
          <w:szCs w:val="28"/>
        </w:rPr>
        <w:t>Рассмотрение апелляции не является пересдачей экзамена. В ходе рассмотрения апелляций проверяется только правильность выставленной оценки и соблюдение порядка проведения вступительного экзамена.</w:t>
      </w:r>
    </w:p>
    <w:p w14:paraId="76D48B60" w14:textId="77777777" w:rsidR="00707D89" w:rsidRPr="005E4FD8" w:rsidRDefault="00707D89" w:rsidP="00707D89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FD8">
        <w:rPr>
          <w:rFonts w:ascii="Times New Roman" w:eastAsia="Times New Roman" w:hAnsi="Times New Roman"/>
          <w:sz w:val="28"/>
          <w:szCs w:val="28"/>
          <w:lang w:eastAsia="ru-RU"/>
        </w:rPr>
        <w:t>Все решения апелляционная комиссия принимает простым большинством голосов и оформляет их протоколом, который подписывается председателем и членами апелляционной комиссии.</w:t>
      </w:r>
    </w:p>
    <w:p w14:paraId="52F3D08B" w14:textId="77777777" w:rsidR="00707D89" w:rsidRPr="005E4FD8" w:rsidRDefault="00707D89" w:rsidP="00707D89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4FD8">
        <w:rPr>
          <w:color w:val="000000"/>
          <w:sz w:val="28"/>
          <w:szCs w:val="28"/>
        </w:rPr>
        <w:t>Апелляция подается поступающим в течение рабочего дня после объявления результатов вступительных экзамена.</w:t>
      </w:r>
    </w:p>
    <w:p w14:paraId="6E944946" w14:textId="77777777" w:rsidR="00707D89" w:rsidRPr="006A1900" w:rsidRDefault="00707D89" w:rsidP="00707D89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A1900">
        <w:rPr>
          <w:color w:val="000000"/>
          <w:sz w:val="28"/>
          <w:szCs w:val="28"/>
        </w:rPr>
        <w:t>Рассмотрение апелляции проводится в течение рабочего дня после поступления заявления.</w:t>
      </w:r>
    </w:p>
    <w:p w14:paraId="49CBE808" w14:textId="77777777" w:rsidR="00707D89" w:rsidRPr="006A1900" w:rsidRDefault="00707D89" w:rsidP="00707D89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A1900">
        <w:rPr>
          <w:color w:val="000000"/>
          <w:sz w:val="28"/>
          <w:szCs w:val="28"/>
        </w:rPr>
        <w:t>По результатам рассмотрения апелляции Апелляционная комиссия принимает решение:</w:t>
      </w:r>
    </w:p>
    <w:p w14:paraId="2E91606F" w14:textId="77777777" w:rsidR="00707D89" w:rsidRPr="006A1900" w:rsidRDefault="00707D89" w:rsidP="00707D8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A1900">
        <w:rPr>
          <w:color w:val="000000"/>
          <w:sz w:val="28"/>
          <w:szCs w:val="28"/>
        </w:rPr>
        <w:t>об отказе в удовлетворении апелляции и оставлении оценки без изменения;</w:t>
      </w:r>
    </w:p>
    <w:p w14:paraId="1A2D60E3" w14:textId="77777777" w:rsidR="00707D89" w:rsidRPr="006A1900" w:rsidRDefault="00707D89" w:rsidP="00707D8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A1900">
        <w:rPr>
          <w:color w:val="000000"/>
          <w:sz w:val="28"/>
          <w:szCs w:val="28"/>
        </w:rPr>
        <w:lastRenderedPageBreak/>
        <w:t>об удовлетворении апелляции и изменении экзаменационной оценки.</w:t>
      </w:r>
    </w:p>
    <w:p w14:paraId="59EAA0C8" w14:textId="77777777" w:rsidR="00707D89" w:rsidRPr="006A1900" w:rsidRDefault="00707D89" w:rsidP="00707D89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A1900">
        <w:rPr>
          <w:color w:val="000000"/>
          <w:sz w:val="28"/>
          <w:szCs w:val="28"/>
        </w:rPr>
        <w:t>Решения комиссии оформляются протоколами и в случае необходимости вносятся изменения оценки в экзаменационную работу и экзаменационный лист.</w:t>
      </w:r>
    </w:p>
    <w:p w14:paraId="1926FAF7" w14:textId="77777777" w:rsidR="00707D89" w:rsidRPr="006A1900" w:rsidRDefault="00707D89" w:rsidP="00707D89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900">
        <w:rPr>
          <w:rFonts w:ascii="Times New Roman" w:eastAsia="Times New Roman" w:hAnsi="Times New Roman"/>
          <w:sz w:val="28"/>
          <w:szCs w:val="28"/>
          <w:lang w:eastAsia="ru-RU"/>
        </w:rPr>
        <w:t>Решения апелляционной комиссии являются окончательными и пересмотру не подлежат.</w:t>
      </w:r>
    </w:p>
    <w:p w14:paraId="07769533" w14:textId="77777777" w:rsidR="00707D89" w:rsidRPr="006A1900" w:rsidRDefault="00707D89" w:rsidP="00707D89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900">
        <w:rPr>
          <w:rFonts w:ascii="Times New Roman" w:eastAsia="Times New Roman" w:hAnsi="Times New Roman"/>
          <w:sz w:val="28"/>
          <w:szCs w:val="28"/>
          <w:lang w:eastAsia="ru-RU"/>
        </w:rPr>
        <w:t xml:space="preserve">Апелляционная комиссия осуществляет свою работу в период проведения вступительных экзаменов. </w:t>
      </w:r>
    </w:p>
    <w:p w14:paraId="6B46733B" w14:textId="77777777" w:rsidR="00707D89" w:rsidRPr="006A1900" w:rsidRDefault="00707D89" w:rsidP="00707D89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1900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апелляций лица, включенные в состав апелляционной комиссии, не должны находиться в отпусках или служебных командировках.</w:t>
      </w:r>
    </w:p>
    <w:p w14:paraId="08BF96FF" w14:textId="77777777" w:rsidR="00707D89" w:rsidRPr="00C245FC" w:rsidRDefault="00707D89" w:rsidP="00707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107227" w14:textId="77777777" w:rsidR="00707D89" w:rsidRPr="008A316B" w:rsidRDefault="00707D89" w:rsidP="00707D89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4"/>
      <w:bookmarkEnd w:id="2"/>
      <w:r w:rsidRPr="008A31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 ПРАВА, ОБЯЗАННОСТИ И ОТВЕТСТВЕННОСТЬ ЧЛЕНОВ АПЕЛЛЯЦИОННОЙ КОМИССИИ</w:t>
      </w:r>
    </w:p>
    <w:p w14:paraId="46F820E1" w14:textId="77777777" w:rsidR="00707D89" w:rsidRPr="00C245FC" w:rsidRDefault="00707D89" w:rsidP="00707D8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81221FE" w14:textId="77777777" w:rsidR="00707D89" w:rsidRPr="008A316B" w:rsidRDefault="00707D89" w:rsidP="00707D89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16B">
        <w:rPr>
          <w:rFonts w:ascii="Times New Roman" w:eastAsia="Times New Roman" w:hAnsi="Times New Roman"/>
          <w:sz w:val="28"/>
          <w:szCs w:val="28"/>
          <w:lang w:eastAsia="ru-RU"/>
        </w:rPr>
        <w:t>Председатель и члены апелляционной комиссии имеют право:</w:t>
      </w:r>
    </w:p>
    <w:p w14:paraId="2AAEE757" w14:textId="77777777" w:rsidR="00707D89" w:rsidRPr="008A316B" w:rsidRDefault="00707D89" w:rsidP="00707D8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16B">
        <w:rPr>
          <w:rFonts w:ascii="Times New Roman" w:eastAsia="Times New Roman" w:hAnsi="Times New Roman"/>
          <w:sz w:val="28"/>
          <w:szCs w:val="28"/>
          <w:lang w:eastAsia="ru-RU"/>
        </w:rPr>
        <w:t>выносить на рассмотрение и принимать участие в обсуждении решений апелляционной комиссии;</w:t>
      </w:r>
    </w:p>
    <w:p w14:paraId="12EDB4D2" w14:textId="77777777" w:rsidR="00707D89" w:rsidRPr="008A316B" w:rsidRDefault="00707D89" w:rsidP="00707D8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16B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 голосовании по принятию решений апелляционной комиссии;</w:t>
      </w:r>
    </w:p>
    <w:p w14:paraId="443EA951" w14:textId="77777777" w:rsidR="00707D89" w:rsidRPr="008A316B" w:rsidRDefault="00707D89" w:rsidP="00707D8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16B">
        <w:rPr>
          <w:rFonts w:ascii="Times New Roman" w:eastAsia="Times New Roman" w:hAnsi="Times New Roman"/>
          <w:sz w:val="28"/>
          <w:szCs w:val="28"/>
          <w:lang w:eastAsia="ru-RU"/>
        </w:rPr>
        <w:t>запрашивать и получать у уполномоченных лиц необходимые документы и сведения (материалы вступительных испытаний, сведения о соблюдении процедуры проведения вступительных испытаний и т. п.).</w:t>
      </w:r>
    </w:p>
    <w:p w14:paraId="32F257C7" w14:textId="77777777" w:rsidR="00707D89" w:rsidRPr="008A316B" w:rsidRDefault="00707D89" w:rsidP="00707D89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16B">
        <w:rPr>
          <w:rFonts w:ascii="Times New Roman" w:eastAsia="Times New Roman" w:hAnsi="Times New Roman"/>
          <w:sz w:val="28"/>
          <w:szCs w:val="28"/>
          <w:lang w:eastAsia="ru-RU"/>
        </w:rPr>
        <w:t>Председатель и члены апелляционной комиссии обязаны:</w:t>
      </w:r>
    </w:p>
    <w:p w14:paraId="161E2E7C" w14:textId="77777777" w:rsidR="00707D89" w:rsidRPr="008A316B" w:rsidRDefault="00707D89" w:rsidP="00707D8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16B">
        <w:rPr>
          <w:rFonts w:ascii="Times New Roman" w:eastAsia="Times New Roman" w:hAnsi="Times New Roman"/>
          <w:sz w:val="28"/>
          <w:szCs w:val="28"/>
          <w:lang w:eastAsia="ru-RU"/>
        </w:rPr>
        <w:t>осуществлять своевременное и объективное рассмотрение апелляций в соответствии с настоящим Положением и требованиями нормативных правовых актов;</w:t>
      </w:r>
    </w:p>
    <w:p w14:paraId="1EE9FF93" w14:textId="77777777" w:rsidR="00707D89" w:rsidRPr="008A316B" w:rsidRDefault="00707D89" w:rsidP="00707D8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16B">
        <w:rPr>
          <w:rFonts w:ascii="Times New Roman" w:eastAsia="Times New Roman" w:hAnsi="Times New Roman"/>
          <w:sz w:val="28"/>
          <w:szCs w:val="28"/>
          <w:lang w:eastAsia="ru-RU"/>
        </w:rPr>
        <w:t>выполнять возложенные на них функции на высоком профессиональном уровне, соблюдая этические и моральные нормы;</w:t>
      </w:r>
    </w:p>
    <w:p w14:paraId="11FE6A8B" w14:textId="77777777" w:rsidR="00707D89" w:rsidRPr="008A316B" w:rsidRDefault="00707D89" w:rsidP="00707D8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1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соблюдать конфиденциальность;</w:t>
      </w:r>
    </w:p>
    <w:p w14:paraId="684A1C8D" w14:textId="77777777" w:rsidR="00707D89" w:rsidRPr="008A316B" w:rsidRDefault="00707D89" w:rsidP="00707D89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316B">
        <w:rPr>
          <w:rFonts w:ascii="Times New Roman" w:eastAsia="Times New Roman" w:hAnsi="Times New Roman"/>
          <w:sz w:val="28"/>
          <w:szCs w:val="28"/>
          <w:lang w:eastAsia="ru-RU"/>
        </w:rPr>
        <w:t>соблюдать установленный порядок документооборота, хранения документов и материалов вступительных испытаний.</w:t>
      </w:r>
    </w:p>
    <w:p w14:paraId="7E36470D" w14:textId="77777777" w:rsidR="00707D89" w:rsidRPr="008A316B" w:rsidRDefault="00707D89" w:rsidP="00707D89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316B">
        <w:rPr>
          <w:rFonts w:ascii="Times New Roman" w:eastAsia="Times New Roman" w:hAnsi="Times New Roman"/>
          <w:sz w:val="28"/>
          <w:szCs w:val="28"/>
          <w:lang w:eastAsia="ru-RU"/>
        </w:rPr>
        <w:t>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иной личной заинтересованности, председатель и члены апелляционной комиссии несут ответственность в соответствии с законодательством Российской Федерации.</w:t>
      </w:r>
    </w:p>
    <w:p w14:paraId="7E23A2EA" w14:textId="77777777" w:rsidR="00FD244C" w:rsidRDefault="00FD244C"/>
    <w:sectPr w:rsidR="00FD244C" w:rsidSect="00110489">
      <w:foot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CB44" w14:textId="77777777" w:rsidR="00BE23D0" w:rsidRDefault="00707D89" w:rsidP="006A1900">
    <w:pPr>
      <w:pStyle w:val="a5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D92A7D3" w14:textId="77777777" w:rsidR="00BE23D0" w:rsidRDefault="00707D89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64AE"/>
    <w:multiLevelType w:val="multilevel"/>
    <w:tmpl w:val="D18ED7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3D94"/>
    <w:multiLevelType w:val="hybridMultilevel"/>
    <w:tmpl w:val="0EF8A964"/>
    <w:lvl w:ilvl="0" w:tplc="30A45F94">
      <w:start w:val="3"/>
      <w:numFmt w:val="decimal"/>
      <w:lvlText w:val="%1.3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7B7E"/>
    <w:multiLevelType w:val="hybridMultilevel"/>
    <w:tmpl w:val="1BBA11A4"/>
    <w:lvl w:ilvl="0" w:tplc="8B20B9D4">
      <w:start w:val="4"/>
      <w:numFmt w:val="decimal"/>
      <w:lvlText w:val="%1.2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0DCD"/>
    <w:multiLevelType w:val="hybridMultilevel"/>
    <w:tmpl w:val="E7727C82"/>
    <w:lvl w:ilvl="0" w:tplc="F016111E">
      <w:start w:val="3"/>
      <w:numFmt w:val="decimal"/>
      <w:lvlText w:val="%1.4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6D45"/>
    <w:multiLevelType w:val="multilevel"/>
    <w:tmpl w:val="FCD04A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75EC9"/>
    <w:multiLevelType w:val="hybridMultilevel"/>
    <w:tmpl w:val="2F5C6B90"/>
    <w:lvl w:ilvl="0" w:tplc="F586A0B4">
      <w:start w:val="1"/>
      <w:numFmt w:val="decimal"/>
      <w:lvlText w:val="%1.1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72706A"/>
    <w:multiLevelType w:val="multilevel"/>
    <w:tmpl w:val="AC46A5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F693A"/>
    <w:multiLevelType w:val="hybridMultilevel"/>
    <w:tmpl w:val="C5585FF8"/>
    <w:lvl w:ilvl="0" w:tplc="B6BE0940">
      <w:start w:val="3"/>
      <w:numFmt w:val="decimal"/>
      <w:lvlText w:val="%1.9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1027D"/>
    <w:multiLevelType w:val="hybridMultilevel"/>
    <w:tmpl w:val="451A47E2"/>
    <w:lvl w:ilvl="0" w:tplc="07F6A360">
      <w:start w:val="1"/>
      <w:numFmt w:val="decimal"/>
      <w:lvlText w:val="%1.1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5705C8"/>
    <w:multiLevelType w:val="hybridMultilevel"/>
    <w:tmpl w:val="A6DA9B24"/>
    <w:lvl w:ilvl="0" w:tplc="B2482B32">
      <w:start w:val="2"/>
      <w:numFmt w:val="decimal"/>
      <w:lvlText w:val="%1.1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35AA1"/>
    <w:multiLevelType w:val="hybridMultilevel"/>
    <w:tmpl w:val="4E2C4E2C"/>
    <w:lvl w:ilvl="0" w:tplc="C150B9C8">
      <w:start w:val="3"/>
      <w:numFmt w:val="decimal"/>
      <w:lvlText w:val="%1.2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229F0"/>
    <w:multiLevelType w:val="hybridMultilevel"/>
    <w:tmpl w:val="91DE68C0"/>
    <w:lvl w:ilvl="0" w:tplc="E68E9BA0">
      <w:start w:val="3"/>
      <w:numFmt w:val="decimal"/>
      <w:lvlText w:val="%1.1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A6DCD"/>
    <w:multiLevelType w:val="hybridMultilevel"/>
    <w:tmpl w:val="B5C2807A"/>
    <w:lvl w:ilvl="0" w:tplc="362C8BB0">
      <w:start w:val="3"/>
      <w:numFmt w:val="decimal"/>
      <w:lvlText w:val="%1.5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30051"/>
    <w:multiLevelType w:val="hybridMultilevel"/>
    <w:tmpl w:val="56929F1E"/>
    <w:lvl w:ilvl="0" w:tplc="30EE825C">
      <w:start w:val="3"/>
      <w:numFmt w:val="decimal"/>
      <w:lvlText w:val="%1.8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60BDA"/>
    <w:multiLevelType w:val="hybridMultilevel"/>
    <w:tmpl w:val="295AD7FA"/>
    <w:lvl w:ilvl="0" w:tplc="3DB0D380">
      <w:start w:val="2"/>
      <w:numFmt w:val="decimal"/>
      <w:lvlText w:val="%1.2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7EBF"/>
    <w:multiLevelType w:val="hybridMultilevel"/>
    <w:tmpl w:val="48926EF2"/>
    <w:lvl w:ilvl="0" w:tplc="F06278BA">
      <w:start w:val="3"/>
      <w:numFmt w:val="decimal"/>
      <w:lvlText w:val="%1.7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07594"/>
    <w:multiLevelType w:val="hybridMultilevel"/>
    <w:tmpl w:val="24E2371E"/>
    <w:lvl w:ilvl="0" w:tplc="37C4BD78">
      <w:start w:val="3"/>
      <w:numFmt w:val="decimal"/>
      <w:lvlText w:val="%1.6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512BB"/>
    <w:multiLevelType w:val="hybridMultilevel"/>
    <w:tmpl w:val="8ED030E2"/>
    <w:lvl w:ilvl="0" w:tplc="B4F6F062">
      <w:start w:val="1"/>
      <w:numFmt w:val="decimal"/>
      <w:lvlText w:val="%1.2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4FD5FD1"/>
    <w:multiLevelType w:val="hybridMultilevel"/>
    <w:tmpl w:val="40FC6BBA"/>
    <w:lvl w:ilvl="0" w:tplc="4434E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95617AC"/>
    <w:multiLevelType w:val="hybridMultilevel"/>
    <w:tmpl w:val="73A29838"/>
    <w:lvl w:ilvl="0" w:tplc="507E80D2">
      <w:start w:val="4"/>
      <w:numFmt w:val="decimal"/>
      <w:lvlText w:val="%1.3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8"/>
  </w:num>
  <w:num w:numId="5">
    <w:abstractNumId w:val="5"/>
  </w:num>
  <w:num w:numId="6">
    <w:abstractNumId w:val="17"/>
  </w:num>
  <w:num w:numId="7">
    <w:abstractNumId w:val="8"/>
  </w:num>
  <w:num w:numId="8">
    <w:abstractNumId w:val="14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  <w:num w:numId="13">
    <w:abstractNumId w:val="12"/>
  </w:num>
  <w:num w:numId="14">
    <w:abstractNumId w:val="16"/>
  </w:num>
  <w:num w:numId="15">
    <w:abstractNumId w:val="15"/>
  </w:num>
  <w:num w:numId="16">
    <w:abstractNumId w:val="13"/>
  </w:num>
  <w:num w:numId="17">
    <w:abstractNumId w:val="7"/>
  </w:num>
  <w:num w:numId="18">
    <w:abstractNumId w:val="11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42"/>
    <w:rsid w:val="002D5642"/>
    <w:rsid w:val="00707D89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C32BB-6F02-4A4B-9AC1-9C92EC0D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707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7D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7D89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707D8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2026-02-05T03:41:00Z</dcterms:created>
  <dcterms:modified xsi:type="dcterms:W3CDTF">2026-02-05T03:41:00Z</dcterms:modified>
</cp:coreProperties>
</file>